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C71" w14:textId="77777777" w:rsidR="00107098" w:rsidRDefault="00107098">
      <w:pPr>
        <w:pStyle w:val="Vchodzie"/>
      </w:pPr>
      <w:bookmarkStart w:id="0" w:name="__DdeLink__1_1995603026"/>
      <w:r>
        <w:rPr>
          <w:rFonts w:ascii="Times New Roman" w:hAnsi="Times New Roman" w:cs="Wingdings"/>
          <w:b/>
          <w:bCs/>
          <w:sz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</w:rPr>
        <w:t>– fyzická osoba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color w:val="0000FF"/>
          <w:sz w:val="20"/>
        </w:rPr>
        <w:t>meno, priezvisko a trvalý  pobyt</w:t>
      </w:r>
      <w:bookmarkEnd w:id="0"/>
      <w:r>
        <w:rPr>
          <w:rFonts w:ascii="Times New Roman" w:hAnsi="Times New Roman"/>
          <w:sz w:val="20"/>
        </w:rPr>
        <w:t xml:space="preserve">  </w:t>
      </w:r>
    </w:p>
    <w:p w14:paraId="078A6C0D" w14:textId="77777777" w:rsidR="00107098" w:rsidRDefault="00107098">
      <w:pPr>
        <w:pStyle w:val="Vchodzie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právnická osoba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0"/>
          <w:szCs w:val="24"/>
        </w:rPr>
        <w:t>názov, sídlo a IČO</w:t>
      </w:r>
    </w:p>
    <w:p w14:paraId="645FEFC2" w14:textId="77777777" w:rsidR="00107098" w:rsidRDefault="00107098">
      <w:pPr>
        <w:pStyle w:val="Vchodzie"/>
        <w:rPr>
          <w:rFonts w:cs="Times New Roman"/>
          <w:szCs w:val="24"/>
        </w:rPr>
      </w:pPr>
    </w:p>
    <w:p w14:paraId="4F7DD8CA" w14:textId="77777777" w:rsidR="00107098" w:rsidRDefault="00107098">
      <w:pPr>
        <w:pStyle w:val="Vchodzie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F2AC21" w14:textId="77777777" w:rsidR="00107098" w:rsidRDefault="00107098">
      <w:pPr>
        <w:pStyle w:val="Vchodzie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C2334C" w14:textId="77777777" w:rsidR="00107098" w:rsidRDefault="00107098">
      <w:pPr>
        <w:pStyle w:val="Vchodzie"/>
        <w:rPr>
          <w:rFonts w:cs="Times New Roman"/>
          <w:szCs w:val="24"/>
        </w:rPr>
      </w:pPr>
    </w:p>
    <w:p w14:paraId="7E36C51F" w14:textId="77777777" w:rsidR="00107098" w:rsidRDefault="00107098">
      <w:pPr>
        <w:pStyle w:val="Vchodzie"/>
        <w:rPr>
          <w:rFonts w:cs="Times New Roman"/>
          <w:szCs w:val="24"/>
        </w:rPr>
      </w:pPr>
    </w:p>
    <w:p w14:paraId="1635204A" w14:textId="77777777" w:rsidR="00107098" w:rsidRDefault="00107098">
      <w:pPr>
        <w:pStyle w:val="Vchodzie"/>
        <w:ind w:left="4248" w:firstLine="708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 MČ Košice – Nad jazerom</w:t>
      </w:r>
    </w:p>
    <w:p w14:paraId="0F246B43" w14:textId="77777777" w:rsidR="00107098" w:rsidRDefault="00107098">
      <w:pPr>
        <w:pStyle w:val="Vchodzie"/>
        <w:ind w:left="4248" w:firstLine="708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Poludníková 7</w:t>
      </w:r>
    </w:p>
    <w:p w14:paraId="03339B8C" w14:textId="77777777" w:rsidR="00107098" w:rsidRDefault="00107098">
      <w:pPr>
        <w:pStyle w:val="Vchodzie"/>
        <w:ind w:left="4248" w:firstLine="708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12  Košice</w:t>
      </w:r>
    </w:p>
    <w:p w14:paraId="6DE2F1CB" w14:textId="77777777" w:rsidR="00107098" w:rsidRDefault="00107098">
      <w:pPr>
        <w:pStyle w:val="Vchodzie"/>
        <w:ind w:left="4248" w:firstLine="708"/>
        <w:rPr>
          <w:rFonts w:cs="Times New Roman"/>
          <w:szCs w:val="24"/>
        </w:rPr>
      </w:pPr>
    </w:p>
    <w:p w14:paraId="3662F1D5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0CE45751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2EF67739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40489368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3B4BE47C" w14:textId="77777777" w:rsidR="00107098" w:rsidRDefault="00107098">
      <w:pPr>
        <w:pStyle w:val="Vchodz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Žiadosť o    určenie súpisného, orientačného čísla budove</w:t>
      </w:r>
    </w:p>
    <w:p w14:paraId="69892B82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4E56F87C" w14:textId="77777777" w:rsidR="00107098" w:rsidRDefault="00107098">
      <w:pPr>
        <w:pStyle w:val="Vchodzie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              a o číslovaní stavieb v    znení neskorších predpisov, žiadam o    určenie</w:t>
      </w:r>
    </w:p>
    <w:p w14:paraId="79879A37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623422C5" w14:textId="77777777" w:rsidR="00107098" w:rsidRDefault="00107098">
      <w:pPr>
        <w:pStyle w:val="Vchodz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Zakrúžkuj!</w:t>
      </w:r>
    </w:p>
    <w:p w14:paraId="0526C3E6" w14:textId="77777777" w:rsidR="00107098" w:rsidRDefault="00107098">
      <w:pPr>
        <w:pStyle w:val="Vchodzie"/>
        <w:numPr>
          <w:ilvl w:val="0"/>
          <w:numId w:val="2"/>
        </w:numPr>
        <w:tabs>
          <w:tab w:val="left" w:pos="2410"/>
        </w:tabs>
        <w:ind w:left="241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súpisného čísla</w:t>
      </w:r>
    </w:p>
    <w:p w14:paraId="3B360A59" w14:textId="77777777" w:rsidR="00107098" w:rsidRDefault="00107098">
      <w:pPr>
        <w:pStyle w:val="Vchodzie"/>
        <w:ind w:left="1690"/>
        <w:jc w:val="both"/>
        <w:rPr>
          <w:rFonts w:cs="Times New Roman"/>
          <w:szCs w:val="24"/>
        </w:rPr>
      </w:pPr>
    </w:p>
    <w:p w14:paraId="2337D03A" w14:textId="77777777" w:rsidR="00107098" w:rsidRDefault="00107098">
      <w:pPr>
        <w:pStyle w:val="Vchodzie"/>
        <w:numPr>
          <w:ilvl w:val="0"/>
          <w:numId w:val="2"/>
        </w:numPr>
        <w:tabs>
          <w:tab w:val="left" w:pos="2421"/>
        </w:tabs>
        <w:ind w:left="2421" w:right="72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orientačného čísla </w:t>
      </w:r>
    </w:p>
    <w:p w14:paraId="2F3BF705" w14:textId="77777777" w:rsidR="00107098" w:rsidRDefault="00107098">
      <w:pPr>
        <w:pStyle w:val="Vchodzie"/>
        <w:ind w:left="720" w:right="72"/>
        <w:jc w:val="both"/>
        <w:rPr>
          <w:rFonts w:cs="Times New Roman"/>
          <w:szCs w:val="24"/>
        </w:rPr>
      </w:pPr>
    </w:p>
    <w:p w14:paraId="2A804C44" w14:textId="77777777" w:rsidR="00107098" w:rsidRDefault="00107098">
      <w:pPr>
        <w:pStyle w:val="Vchodzie"/>
        <w:ind w:left="720" w:right="72"/>
        <w:jc w:val="both"/>
        <w:rPr>
          <w:rFonts w:cs="Times New Roman"/>
          <w:szCs w:val="24"/>
        </w:rPr>
      </w:pPr>
    </w:p>
    <w:p w14:paraId="16FA9131" w14:textId="77777777" w:rsidR="00107098" w:rsidRDefault="00107098">
      <w:pPr>
        <w:pStyle w:val="Vchodzie"/>
        <w:ind w:right="72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Žiadateľ </w:t>
      </w:r>
      <w:r>
        <w:rPr>
          <w:rFonts w:ascii="Times New Roman" w:hAnsi="Times New Roman" w:cs="Times New Roman"/>
          <w:color w:val="000000"/>
          <w:sz w:val="20"/>
          <w:szCs w:val="24"/>
        </w:rPr>
        <w:t>/podľa § 2c ods. 3 zákona č. 369/1990 Zb. o    obecnom zriadení v    znení neskorších predpisov osoba  určená v    kolaudačnom  rozhodnutí/: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</w:p>
    <w:p w14:paraId="25A0B907" w14:textId="77777777" w:rsidR="00107098" w:rsidRDefault="00107098">
      <w:pPr>
        <w:pStyle w:val="Vchodzie"/>
        <w:ind w:right="72"/>
        <w:rPr>
          <w:rFonts w:cs="Times New Roman"/>
          <w:szCs w:val="24"/>
        </w:rPr>
      </w:pPr>
    </w:p>
    <w:p w14:paraId="21E70C2C" w14:textId="77777777" w:rsidR="00107098" w:rsidRDefault="00107098">
      <w:pPr>
        <w:pStyle w:val="Vchodzie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Fyzická osoba : /meno, priezvisko, trvalý  pobyt  stavebníka/</w:t>
      </w:r>
    </w:p>
    <w:p w14:paraId="37CACA87" w14:textId="77777777" w:rsidR="00107098" w:rsidRDefault="00107098">
      <w:pPr>
        <w:pStyle w:val="Vchodzie"/>
        <w:rPr>
          <w:rFonts w:cs="Times New Roman"/>
          <w:szCs w:val="24"/>
        </w:rPr>
      </w:pPr>
    </w:p>
    <w:p w14:paraId="79C86F03" w14:textId="77777777" w:rsidR="00107098" w:rsidRDefault="00107098">
      <w:pPr>
        <w:pStyle w:val="Vchodzie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Právnická osoba: /</w:t>
      </w:r>
      <w:r>
        <w:rPr>
          <w:rFonts w:ascii="Times New Roman" w:hAnsi="Times New Roman" w:cs="Times New Roman"/>
          <w:color w:val="000000"/>
          <w:sz w:val="20"/>
          <w:szCs w:val="24"/>
        </w:rPr>
        <w:t>názov, sídlo, IČO/</w:t>
      </w:r>
    </w:p>
    <w:p w14:paraId="1957BB5B" w14:textId="77777777" w:rsidR="00107098" w:rsidRDefault="00107098">
      <w:pPr>
        <w:pStyle w:val="Vchodzie"/>
        <w:rPr>
          <w:rFonts w:cs="Times New Roman"/>
          <w:szCs w:val="24"/>
        </w:rPr>
      </w:pPr>
    </w:p>
    <w:p w14:paraId="55BB4FE0" w14:textId="77777777" w:rsidR="00107098" w:rsidRDefault="00107098">
      <w:pPr>
        <w:pStyle w:val="Vchodzie"/>
        <w:ind w:right="72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F41899" w14:textId="77777777" w:rsidR="00107098" w:rsidRDefault="00107098">
      <w:pPr>
        <w:pStyle w:val="Vchodzie"/>
        <w:ind w:right="72"/>
        <w:rPr>
          <w:rFonts w:cs="Times New Roman"/>
          <w:szCs w:val="24"/>
        </w:rPr>
      </w:pPr>
    </w:p>
    <w:p w14:paraId="68605F59" w14:textId="77777777" w:rsidR="00107098" w:rsidRDefault="00107098">
      <w:pPr>
        <w:pStyle w:val="Vchodzie"/>
        <w:ind w:right="7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Kód druhu stavby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    termín jej dokončenia </w:t>
      </w:r>
      <w:r>
        <w:rPr>
          <w:rFonts w:ascii="Times New Roman" w:hAnsi="Times New Roman" w:cs="Times New Roman"/>
          <w:b/>
          <w:sz w:val="20"/>
          <w:szCs w:val="24"/>
        </w:rPr>
        <w:t>/</w:t>
      </w:r>
      <w:r>
        <w:rPr>
          <w:rFonts w:ascii="Times New Roman" w:hAnsi="Times New Roman" w:cs="Times New Roman"/>
          <w:sz w:val="20"/>
          <w:szCs w:val="24"/>
        </w:rPr>
        <w:t>podľa kolaudačného rozhodnutia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a prílohy č. 7 vyhlášky Úradu geodézie, kartografie a    katastra Slovenskej republiky č. 461/2009 Z. z. ktorou sa vykonáva zákon Národnej rady Slovenskej republiky č. 162/1995 Z. z. o    katastri nehnuteľností a     o     zápise vlastníckych a    iných práv k    nehnuteľnostiam (katastrálny zákon) v    znení neskorších predpisov – viď príslušná časť vyhlášky/ </w:t>
      </w:r>
    </w:p>
    <w:p w14:paraId="5436DB42" w14:textId="77777777" w:rsidR="00107098" w:rsidRDefault="00107098">
      <w:pPr>
        <w:pStyle w:val="Vchodzie"/>
        <w:ind w:right="74"/>
        <w:jc w:val="both"/>
        <w:rPr>
          <w:rFonts w:cs="Times New Roman"/>
          <w:szCs w:val="24"/>
        </w:rPr>
      </w:pPr>
    </w:p>
    <w:p w14:paraId="57864B77" w14:textId="77777777" w:rsidR="00107098" w:rsidRDefault="00107098">
      <w:pPr>
        <w:pStyle w:val="Vchodzie"/>
        <w:ind w:right="7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560A01ED" w14:textId="77777777" w:rsidR="00107098" w:rsidRDefault="00107098">
      <w:pPr>
        <w:pStyle w:val="Vchodzie"/>
        <w:ind w:right="74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Pozemok, na ktorom je budova postavená:</w:t>
      </w:r>
    </w:p>
    <w:p w14:paraId="58F8B7F0" w14:textId="77777777" w:rsidR="00107098" w:rsidRDefault="00107098">
      <w:pPr>
        <w:pStyle w:val="Vchodzie"/>
        <w:ind w:right="74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8B56008" w14:textId="77777777" w:rsidR="00107098" w:rsidRDefault="00107098">
      <w:pPr>
        <w:pStyle w:val="Vchodzie"/>
        <w:ind w:right="74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ulica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131F7AF" w14:textId="77777777" w:rsidR="00107098" w:rsidRDefault="00107098">
      <w:pPr>
        <w:pStyle w:val="Vchodzie"/>
        <w:ind w:right="74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katastrálne územie</w:t>
      </w:r>
      <w:r>
        <w:rPr>
          <w:rFonts w:ascii="Times New Roman" w:hAnsi="Times New Roman" w:cs="Times New Roman"/>
          <w:sz w:val="20"/>
          <w:szCs w:val="24"/>
        </w:rPr>
        <w:t xml:space="preserve">........................................................................................................................................... </w:t>
      </w:r>
    </w:p>
    <w:p w14:paraId="34F7DA2E" w14:textId="77777777" w:rsidR="00107098" w:rsidRDefault="00107098">
      <w:pPr>
        <w:pStyle w:val="Vchodzie"/>
        <w:ind w:right="74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parcela číslo</w:t>
      </w:r>
      <w:r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</w:t>
      </w:r>
    </w:p>
    <w:p w14:paraId="2379D5E1" w14:textId="77777777" w:rsidR="00107098" w:rsidRDefault="00107098">
      <w:pPr>
        <w:pStyle w:val="Vchodzie"/>
        <w:ind w:right="74"/>
        <w:rPr>
          <w:rFonts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/ak je budova  postavená na viacerých pozemkoch, uvedú sa všetky parcelné čísla týchto pozemkov/.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140ED0F0" w14:textId="77777777" w:rsidR="00107098" w:rsidRDefault="00107098">
      <w:pPr>
        <w:pStyle w:val="Vchodzie"/>
        <w:ind w:right="72"/>
        <w:rPr>
          <w:rFonts w:cs="Times New Roman"/>
          <w:szCs w:val="24"/>
        </w:rPr>
      </w:pPr>
    </w:p>
    <w:p w14:paraId="17724382" w14:textId="77777777" w:rsidR="00107098" w:rsidRDefault="00107098">
      <w:pPr>
        <w:pStyle w:val="Vchodzie"/>
        <w:ind w:right="72"/>
        <w:rPr>
          <w:rFonts w:cs="Times New Roman"/>
          <w:szCs w:val="24"/>
        </w:rPr>
      </w:pPr>
    </w:p>
    <w:p w14:paraId="15948E2C" w14:textId="77777777" w:rsidR="00107098" w:rsidRDefault="00107098">
      <w:pPr>
        <w:pStyle w:val="Vchodzie"/>
        <w:ind w:right="72"/>
        <w:rPr>
          <w:rFonts w:cs="Times New Roman"/>
          <w:szCs w:val="24"/>
        </w:rPr>
      </w:pPr>
    </w:p>
    <w:p w14:paraId="7F1EED72" w14:textId="77777777" w:rsidR="00107098" w:rsidRDefault="00107098">
      <w:pPr>
        <w:pStyle w:val="Vchodzie"/>
        <w:ind w:right="72"/>
        <w:rPr>
          <w:rFonts w:cs="Times New Roman"/>
          <w:szCs w:val="24"/>
        </w:rPr>
      </w:pPr>
    </w:p>
    <w:p w14:paraId="608828D8" w14:textId="77777777" w:rsidR="00107098" w:rsidRDefault="00107098">
      <w:pPr>
        <w:pStyle w:val="Vchodzie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---------------------------------</w:t>
      </w:r>
    </w:p>
    <w:p w14:paraId="6293DF2D" w14:textId="77777777" w:rsidR="00107098" w:rsidRDefault="00107098">
      <w:pPr>
        <w:pStyle w:val="Vchodzie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4"/>
        </w:rPr>
        <w:t xml:space="preserve">telefonický kontakt                                                                                                   podpis žiadateľa </w:t>
      </w:r>
    </w:p>
    <w:p w14:paraId="5DE5B316" w14:textId="77777777" w:rsidR="00107098" w:rsidRDefault="00107098">
      <w:pPr>
        <w:pStyle w:val="Vchodzie"/>
        <w:rPr>
          <w:rFonts w:cs="Times New Roman"/>
          <w:szCs w:val="24"/>
        </w:rPr>
      </w:pPr>
    </w:p>
    <w:p w14:paraId="501448DB" w14:textId="77777777" w:rsidR="00107098" w:rsidRDefault="00107098">
      <w:pPr>
        <w:pStyle w:val="Vchodzie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Prílohy k    žiadosti: </w:t>
      </w:r>
    </w:p>
    <w:p w14:paraId="353BC8AF" w14:textId="77777777" w:rsidR="00107098" w:rsidRDefault="00107098">
      <w:pPr>
        <w:pStyle w:val="Telotextu"/>
        <w:numPr>
          <w:ilvl w:val="0"/>
          <w:numId w:val="3"/>
        </w:numPr>
        <w:tabs>
          <w:tab w:val="left" w:pos="360"/>
        </w:tabs>
        <w:ind w:right="72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právoplatné kolaudačné rozhodnutie </w:t>
      </w:r>
      <w:r>
        <w:rPr>
          <w:rFonts w:ascii="Times New Roman" w:hAnsi="Times New Roman" w:cs="Times New Roman"/>
          <w:szCs w:val="24"/>
        </w:rPr>
        <w:t>/overená fotokópia/ ak ho stavba vyžadovala; ak sa budova nekolauduje, alebo príslušný orgán od jej kolaudácie upustil, stavebník predloží príslušné povolenie stavebného úradu na uskutočnenie stavby, z    ktorého vyplýva, že stavba nevyžadovala kolaudáciu</w:t>
      </w:r>
      <w:r>
        <w:rPr>
          <w:rFonts w:ascii="Times New Roman" w:hAnsi="Times New Roman" w:cs="Times New Roman"/>
          <w:b/>
          <w:color w:val="000000"/>
          <w:szCs w:val="24"/>
        </w:rPr>
        <w:t>; pri rozostavanej stavbe stavebné povolenie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14:paraId="518EB438" w14:textId="77777777" w:rsidR="00107098" w:rsidRDefault="00107098">
      <w:pPr>
        <w:pStyle w:val="Telotextu"/>
        <w:numPr>
          <w:ilvl w:val="0"/>
          <w:numId w:val="3"/>
        </w:numPr>
        <w:tabs>
          <w:tab w:val="left" w:pos="360"/>
        </w:tabs>
        <w:ind w:right="72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doklad o    vlastníctve pozemku</w:t>
      </w:r>
      <w:r>
        <w:rPr>
          <w:rFonts w:ascii="Times New Roman" w:hAnsi="Times New Roman" w:cs="Times New Roman"/>
          <w:b/>
          <w:color w:val="000000"/>
          <w:szCs w:val="24"/>
        </w:rPr>
        <w:t>(ov) alebo</w:t>
      </w:r>
      <w:r>
        <w:rPr>
          <w:rFonts w:ascii="Times New Roman" w:hAnsi="Times New Roman" w:cs="Times New Roman"/>
          <w:b/>
          <w:szCs w:val="24"/>
        </w:rPr>
        <w:t xml:space="preserve"> doklad o inom práve k    pozemku(om) zastavanému stavbou</w:t>
      </w:r>
      <w:r>
        <w:rPr>
          <w:rFonts w:ascii="Times New Roman" w:hAnsi="Times New Roman" w:cs="Times New Roman"/>
          <w:szCs w:val="24"/>
        </w:rPr>
        <w:t xml:space="preserve"> – originál </w:t>
      </w:r>
    </w:p>
    <w:p w14:paraId="6AA4AF98" w14:textId="77777777" w:rsidR="00107098" w:rsidRDefault="00107098">
      <w:pPr>
        <w:pStyle w:val="Vchodzie"/>
        <w:numPr>
          <w:ilvl w:val="0"/>
          <w:numId w:val="3"/>
        </w:numPr>
        <w:tabs>
          <w:tab w:val="left" w:pos="36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zameranie adresného bodu /</w:t>
      </w:r>
      <w:r>
        <w:rPr>
          <w:rFonts w:ascii="Times New Roman" w:hAnsi="Times New Roman" w:cs="Times New Roman"/>
          <w:szCs w:val="24"/>
        </w:rPr>
        <w:t>geodetické zameranie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hlavného vstupu(ov) do budovy - § 3 ods. 4 zákona   č. 125/2015 Z. z. a    vykonávacej vyhlášky č. 142/2015 Z. z. tohto zákona/ </w:t>
      </w:r>
    </w:p>
    <w:p w14:paraId="4AF13F99" w14:textId="77777777" w:rsidR="00107098" w:rsidRDefault="00107098">
      <w:pPr>
        <w:pStyle w:val="Vchodzie"/>
        <w:numPr>
          <w:ilvl w:val="0"/>
          <w:numId w:val="3"/>
        </w:numPr>
        <w:tabs>
          <w:tab w:val="left" w:pos="36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údaj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    tom, či sa v    budove nachádzajú byty a údaje o    počte bytov</w:t>
      </w:r>
      <w:r>
        <w:rPr>
          <w:rFonts w:ascii="Times New Roman" w:hAnsi="Times New Roman" w:cs="Times New Roman"/>
          <w:b/>
          <w:sz w:val="24"/>
          <w:szCs w:val="24"/>
        </w:rPr>
        <w:t xml:space="preserve">, číslach bytov a ich rozmiestnení na jednotlivých podlažiach; v    prípade viacerých hlavných vstupoch do budovy údaj o    tom, ktoré byty (číslo a    podlažie) prislúchajú k    jednotlivým hlavným vstupom </w:t>
      </w:r>
      <w:r>
        <w:rPr>
          <w:rFonts w:ascii="Times New Roman" w:hAnsi="Times New Roman" w:cs="Times New Roman"/>
          <w:b/>
          <w:sz w:val="20"/>
          <w:szCs w:val="24"/>
        </w:rPr>
        <w:t>/</w:t>
      </w:r>
      <w:r>
        <w:rPr>
          <w:rFonts w:ascii="Times New Roman" w:hAnsi="Times New Roman" w:cs="Times New Roman"/>
          <w:sz w:val="20"/>
          <w:szCs w:val="24"/>
        </w:rPr>
        <w:t>ak sa v    budove nachádza byt(y)/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 väčšom počte bytov uviesť v    osobitnej prílohe</w:t>
      </w:r>
    </w:p>
    <w:p w14:paraId="2421A135" w14:textId="77777777" w:rsidR="00107098" w:rsidRDefault="00107098">
      <w:pPr>
        <w:pStyle w:val="Vchodzie"/>
        <w:numPr>
          <w:ilvl w:val="0"/>
          <w:numId w:val="3"/>
        </w:numPr>
        <w:tabs>
          <w:tab w:val="left" w:pos="36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prípade, ak stavebník už neexistuje /právnická osoba zanikla, fyzická osoba nežije/,  žiadateľ preukáže právne nástupníctvo stavebníka </w:t>
      </w:r>
    </w:p>
    <w:p w14:paraId="393232D0" w14:textId="77777777" w:rsidR="00107098" w:rsidRDefault="00107098">
      <w:pPr>
        <w:pStyle w:val="Vchodzie"/>
        <w:numPr>
          <w:ilvl w:val="0"/>
          <w:numId w:val="3"/>
        </w:numPr>
        <w:tabs>
          <w:tab w:val="left" w:pos="360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ak žiadosť nepodá stavebník, žiadateľ predloží splnomocnenie na zastupovanie </w:t>
      </w:r>
    </w:p>
    <w:p w14:paraId="55D4371E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495366C5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1F9A6A7C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01F3E580" w14:textId="77777777" w:rsidR="00107098" w:rsidRDefault="00107098">
      <w:pPr>
        <w:pStyle w:val="Vchodzie"/>
        <w:jc w:val="both"/>
        <w:rPr>
          <w:rFonts w:cs="Times New Roman"/>
          <w:szCs w:val="24"/>
        </w:rPr>
      </w:pPr>
    </w:p>
    <w:p w14:paraId="04B819CC" w14:textId="77777777" w:rsidR="00107098" w:rsidRDefault="00107098">
      <w:pPr>
        <w:pStyle w:val="Vchodz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Poučenie: </w:t>
      </w:r>
    </w:p>
    <w:p w14:paraId="25C266BA" w14:textId="77777777" w:rsidR="00107098" w:rsidRDefault="00107098">
      <w:pPr>
        <w:pStyle w:val="Vchodzie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Súpisné a    orientačné číslo sa určujú budove v    lehote 30 dní odo dňa doručenia úplnej žiadosti podľa poradia, v    akom bola žiadosť obci/mestu doručená!</w:t>
      </w:r>
    </w:p>
    <w:sectPr w:rsidR="00107098">
      <w:type w:val="continuous"/>
      <w:pgSz w:w="11906" w:h="16838"/>
      <w:pgMar w:top="719" w:right="1417" w:bottom="56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C487C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hAnsi="Courier New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 w:hAnsi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hAnsi="Symbo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hAnsi="Courier New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 w:hAnsi="Wingding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hAnsi="Symbol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hAnsi="Courier New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DE"/>
    <w:rsid w:val="00107098"/>
    <w:rsid w:val="00460ADB"/>
    <w:rsid w:val="009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98942"/>
  <w14:defaultImageDpi w14:val="0"/>
  <w15:docId w15:val="{CADD5EAE-0F1A-4D04-8EE6-28299529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Vchodzie"/>
    <w:next w:val="Vchodzie"/>
    <w:link w:val="Nadpis1Char1"/>
    <w:uiPriority w:val="99"/>
    <w:qFormat/>
    <w:pPr>
      <w:keepNext/>
      <w:outlineLvl w:val="0"/>
    </w:pPr>
    <w:rPr>
      <w:b/>
      <w:bCs/>
      <w:lang w:bidi="ar-SA"/>
    </w:rPr>
  </w:style>
  <w:style w:type="paragraph" w:styleId="Nadpis2">
    <w:name w:val="heading 2"/>
    <w:basedOn w:val="Vchodzie"/>
    <w:next w:val="Vchodzie"/>
    <w:link w:val="Nadpis2Char1"/>
    <w:uiPriority w:val="99"/>
    <w:qFormat/>
    <w:pPr>
      <w:keepNext/>
      <w:numPr>
        <w:ilvl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Nadpis4">
    <w:name w:val="heading 4"/>
    <w:basedOn w:val="Vchodzie"/>
    <w:next w:val="Vchodzie"/>
    <w:link w:val="Nadpis4Char1"/>
    <w:uiPriority w:val="99"/>
    <w:qFormat/>
    <w:pPr>
      <w:keepNext/>
      <w:numPr>
        <w:ilvl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bidi="ar-SA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pPr>
      <w:widowControl w:val="0"/>
      <w:autoSpaceDN w:val="0"/>
      <w:adjustRightInd w:val="0"/>
    </w:pPr>
    <w:rPr>
      <w:rFonts w:ascii="Verdana" w:hAnsi="Verdana" w:cs="Verdana"/>
      <w:sz w:val="22"/>
      <w:szCs w:val="22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Pr>
      <w:rFonts w:ascii="Arial" w:eastAsia="Times New Roman" w:cs="Arial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ascii="Symbol" w:eastAsia="Times New Roman" w:hAnsi="Symbol" w:cs="Symbol"/>
    </w:rPr>
  </w:style>
  <w:style w:type="character" w:customStyle="1" w:styleId="RTFNum102">
    <w:name w:val="RTF_Num 10 2"/>
    <w:uiPriority w:val="99"/>
    <w:rPr>
      <w:rFonts w:ascii="Courier New" w:eastAsia="Times New Roman" w:hAnsi="Courier New" w:cs="Courier New"/>
    </w:rPr>
  </w:style>
  <w:style w:type="character" w:customStyle="1" w:styleId="RTFNum103">
    <w:name w:val="RTF_Num 10 3"/>
    <w:uiPriority w:val="99"/>
    <w:rPr>
      <w:rFonts w:ascii="Wingdings" w:eastAsia="Times New Roman" w:hAnsi="Wingdings" w:cs="Wingdings"/>
    </w:rPr>
  </w:style>
  <w:style w:type="character" w:customStyle="1" w:styleId="RTFNum104">
    <w:name w:val="RTF_Num 10 4"/>
    <w:uiPriority w:val="99"/>
    <w:rPr>
      <w:rFonts w:ascii="Symbol" w:eastAsia="Times New Roman" w:hAnsi="Symbol" w:cs="Symbol"/>
    </w:rPr>
  </w:style>
  <w:style w:type="character" w:customStyle="1" w:styleId="RTFNum105">
    <w:name w:val="RTF_Num 10 5"/>
    <w:uiPriority w:val="99"/>
    <w:rPr>
      <w:rFonts w:ascii="Courier New" w:eastAsia="Times New Roman" w:hAnsi="Courier New" w:cs="Courier New"/>
    </w:rPr>
  </w:style>
  <w:style w:type="character" w:customStyle="1" w:styleId="RTFNum106">
    <w:name w:val="RTF_Num 10 6"/>
    <w:uiPriority w:val="99"/>
    <w:rPr>
      <w:rFonts w:ascii="Wingdings" w:eastAsia="Times New Roman" w:hAnsi="Wingdings" w:cs="Wingdings"/>
    </w:rPr>
  </w:style>
  <w:style w:type="character" w:customStyle="1" w:styleId="RTFNum107">
    <w:name w:val="RTF_Num 10 7"/>
    <w:uiPriority w:val="99"/>
    <w:rPr>
      <w:rFonts w:ascii="Symbol" w:eastAsia="Times New Roman" w:hAnsi="Symbol" w:cs="Symbol"/>
    </w:rPr>
  </w:style>
  <w:style w:type="character" w:customStyle="1" w:styleId="RTFNum108">
    <w:name w:val="RTF_Num 10 8"/>
    <w:uiPriority w:val="99"/>
    <w:rPr>
      <w:rFonts w:ascii="Courier New" w:eastAsia="Times New Roman" w:hAnsi="Courier New" w:cs="Courier New"/>
    </w:rPr>
  </w:style>
  <w:style w:type="character" w:customStyle="1" w:styleId="RTFNum109">
    <w:name w:val="RTF_Num 10 9"/>
    <w:uiPriority w:val="99"/>
    <w:rPr>
      <w:rFonts w:ascii="Wingdings" w:eastAsia="Times New Roman" w:hAnsi="Wingdings" w:cs="Wingdings"/>
    </w:rPr>
  </w:style>
  <w:style w:type="character" w:customStyle="1" w:styleId="Nadpis1Char">
    <w:name w:val="Nadpis 1 Char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Nadpis2Char">
    <w:name w:val="Nadpis 2 Char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Nadpis4Char">
    <w:name w:val="Nadpis 4 Char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ZladntextChar">
    <w:name w:val="Z疚ladn text Char"/>
    <w:uiPriority w:val="99"/>
    <w:rPr>
      <w:rFonts w:ascii="Verdana" w:eastAsia="Times New Roman" w:hAnsi="Verdana" w:cs="Verdana"/>
      <w:sz w:val="20"/>
      <w:szCs w:val="20"/>
    </w:rPr>
  </w:style>
  <w:style w:type="character" w:customStyle="1" w:styleId="ZarkazladnotextuChar">
    <w:name w:val="Zar癰ka z疚ladn馼o textu Char"/>
    <w:uiPriority w:val="99"/>
    <w:rPr>
      <w:rFonts w:ascii="Verdana" w:eastAsia="Times New Roman" w:hAnsi="Verdana" w:cs="Verdana"/>
      <w:sz w:val="20"/>
      <w:szCs w:val="20"/>
    </w:rPr>
  </w:style>
  <w:style w:type="character" w:customStyle="1" w:styleId="TextbublinyChar">
    <w:name w:val="Text bubliny Char"/>
    <w:uiPriority w:val="99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lotextu">
    <w:name w:val="Telo textu"/>
    <w:basedOn w:val="Vchodzie"/>
    <w:uiPriority w:val="99"/>
    <w:pPr>
      <w:jc w:val="both"/>
    </w:pPr>
    <w:rPr>
      <w:lang w:bidi="ar-SA"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Vchodzie"/>
    <w:uiPriority w:val="99"/>
    <w:rPr>
      <w:lang w:bidi="ar-SA"/>
    </w:rPr>
  </w:style>
  <w:style w:type="character" w:customStyle="1" w:styleId="Nadpis1Char1">
    <w:name w:val="Nadpis 1 Char1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1">
    <w:name w:val="Nadpis 2 Char1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4Char1">
    <w:name w:val="Nadpis 4 Char1"/>
    <w:link w:val="Nadpis4"/>
    <w:uiPriority w:val="9"/>
    <w:semiHidden/>
    <w:rPr>
      <w:b/>
      <w:bCs/>
      <w:sz w:val="28"/>
      <w:szCs w:val="28"/>
    </w:rPr>
  </w:style>
  <w:style w:type="paragraph" w:styleId="Zoznamsodrkami">
    <w:name w:val="List Bullet"/>
    <w:basedOn w:val="Vchodzie"/>
    <w:uiPriority w:val="99"/>
    <w:pPr>
      <w:tabs>
        <w:tab w:val="left" w:pos="360"/>
      </w:tabs>
      <w:ind w:left="360" w:hanging="360"/>
    </w:pPr>
    <w:rPr>
      <w:lang w:bidi="ar-SA"/>
    </w:rPr>
  </w:style>
  <w:style w:type="paragraph" w:customStyle="1" w:styleId="Odsadenietelatextu">
    <w:name w:val="Odsadenie tela textu"/>
    <w:basedOn w:val="Vchodzie"/>
    <w:uiPriority w:val="99"/>
    <w:pPr>
      <w:spacing w:after="120"/>
      <w:ind w:left="283"/>
    </w:pPr>
    <w:rPr>
      <w:lang w:bidi="ar-SA"/>
    </w:rPr>
  </w:style>
  <w:style w:type="paragraph" w:styleId="Textbubliny">
    <w:name w:val="Balloon Text"/>
    <w:basedOn w:val="Vchodzie"/>
    <w:link w:val="TextbublinyChar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xtbublinyChar1">
    <w:name w:val="Text bubliny Char1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Žiados o ur鐺nie, potvrdenie, zmenu, zrušenie s侊isn馼o 竟sla alebo orienta鈩馼o 竟sla</vt:lpstr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Žiados o ur鐺nie, potvrdenie, zmenu, zrušenie s侊isn馼o 竟sla alebo orienta鈩馼o 竟sla</dc:title>
  <dc:subject/>
  <dc:creator>Albertova Dagmar, Ing.</dc:creator>
  <cp:keywords/>
  <dc:description/>
  <cp:lastModifiedBy>Ján Belák</cp:lastModifiedBy>
  <cp:revision>2</cp:revision>
  <cp:lastPrinted>2015-07-02T09:34:00Z</cp:lastPrinted>
  <dcterms:created xsi:type="dcterms:W3CDTF">2022-06-06T08:01:00Z</dcterms:created>
  <dcterms:modified xsi:type="dcterms:W3CDTF">2022-06-06T08:01:00Z</dcterms:modified>
</cp:coreProperties>
</file>